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F25EE2" w:rsidRDefault="003C6034" w:rsidP="00CC1F3B">
      <w:pPr>
        <w:pStyle w:val="TitlePageOrigin"/>
        <w:rPr>
          <w:color w:val="auto"/>
        </w:rPr>
      </w:pPr>
      <w:r w:rsidRPr="00F25EE2">
        <w:rPr>
          <w:caps w:val="0"/>
          <w:color w:val="auto"/>
        </w:rPr>
        <w:t>WEST VIRGINIA LEGISLATURE</w:t>
      </w:r>
    </w:p>
    <w:p w14:paraId="3915E06F" w14:textId="41C3C74B" w:rsidR="00CD36CF" w:rsidRPr="00F25EE2" w:rsidRDefault="00CD36CF" w:rsidP="00CC1F3B">
      <w:pPr>
        <w:pStyle w:val="TitlePageSession"/>
        <w:rPr>
          <w:color w:val="auto"/>
        </w:rPr>
      </w:pPr>
      <w:r w:rsidRPr="00F25EE2">
        <w:rPr>
          <w:color w:val="auto"/>
        </w:rPr>
        <w:t>20</w:t>
      </w:r>
      <w:r w:rsidR="00EC5E63" w:rsidRPr="00F25EE2">
        <w:rPr>
          <w:color w:val="auto"/>
        </w:rPr>
        <w:t>2</w:t>
      </w:r>
      <w:r w:rsidR="00E45DB9" w:rsidRPr="00F25EE2">
        <w:rPr>
          <w:color w:val="auto"/>
        </w:rPr>
        <w:t>3</w:t>
      </w:r>
      <w:r w:rsidRPr="00F25EE2">
        <w:rPr>
          <w:color w:val="auto"/>
        </w:rPr>
        <w:t xml:space="preserve"> </w:t>
      </w:r>
      <w:r w:rsidR="003C6034" w:rsidRPr="00F25EE2">
        <w:rPr>
          <w:caps w:val="0"/>
          <w:color w:val="auto"/>
        </w:rPr>
        <w:t>REGULAR SESSION</w:t>
      </w:r>
    </w:p>
    <w:p w14:paraId="174FC623" w14:textId="01C5E517" w:rsidR="00CD36CF" w:rsidRPr="00F25EE2" w:rsidRDefault="003A6520" w:rsidP="003A6520">
      <w:pPr>
        <w:pStyle w:val="TitlePageBillPrefix"/>
        <w:tabs>
          <w:tab w:val="center" w:pos="4680"/>
          <w:tab w:val="left" w:pos="8166"/>
        </w:tabs>
        <w:jc w:val="left"/>
        <w:rPr>
          <w:color w:val="auto"/>
        </w:rPr>
      </w:pPr>
      <w:r w:rsidRPr="00F25EE2">
        <w:rPr>
          <w:color w:val="auto"/>
        </w:rPr>
        <w:tab/>
      </w:r>
      <w:sdt>
        <w:sdtPr>
          <w:rPr>
            <w:color w:val="auto"/>
          </w:rPr>
          <w:tag w:val="IntroDate"/>
          <w:id w:val="-1236936958"/>
          <w:placeholder>
            <w:docPart w:val="14F0353F6A8C4040818A4761ECAA1CD8"/>
          </w:placeholder>
          <w:text/>
        </w:sdtPr>
        <w:sdtEndPr/>
        <w:sdtContent>
          <w:r w:rsidR="00F25EE2" w:rsidRPr="00F25EE2">
            <w:rPr>
              <w:color w:val="auto"/>
            </w:rPr>
            <w:t>ENROLLED</w:t>
          </w:r>
        </w:sdtContent>
      </w:sdt>
      <w:r w:rsidRPr="00F25EE2">
        <w:rPr>
          <w:color w:val="auto"/>
        </w:rPr>
        <w:tab/>
      </w:r>
    </w:p>
    <w:p w14:paraId="6A70EEF3" w14:textId="5D59A477" w:rsidR="00CD36CF" w:rsidRPr="00F25EE2" w:rsidRDefault="00EC26B9"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F25EE2">
            <w:rPr>
              <w:color w:val="auto"/>
            </w:rPr>
            <w:t>House</w:t>
          </w:r>
        </w:sdtContent>
      </w:sdt>
      <w:r w:rsidR="00303684" w:rsidRPr="00F25EE2">
        <w:rPr>
          <w:color w:val="auto"/>
        </w:rPr>
        <w:t xml:space="preserve"> </w:t>
      </w:r>
      <w:r w:rsidR="00CD36CF" w:rsidRPr="00F25EE2">
        <w:rPr>
          <w:color w:val="auto"/>
        </w:rPr>
        <w:t xml:space="preserve">Bill </w:t>
      </w:r>
      <w:sdt>
        <w:sdtPr>
          <w:rPr>
            <w:color w:val="auto"/>
          </w:rPr>
          <w:tag w:val="BNum"/>
          <w:id w:val="1645317809"/>
          <w:lock w:val="sdtLocked"/>
          <w:placeholder>
            <w:docPart w:val="F33B7787FF8D4BEF9884A2C8D42AF755"/>
          </w:placeholder>
          <w:text/>
        </w:sdtPr>
        <w:sdtEndPr/>
        <w:sdtContent>
          <w:r w:rsidR="003900A8" w:rsidRPr="00F25EE2">
            <w:rPr>
              <w:color w:val="auto"/>
            </w:rPr>
            <w:t>3391</w:t>
          </w:r>
        </w:sdtContent>
      </w:sdt>
    </w:p>
    <w:p w14:paraId="098BD000" w14:textId="526CD5F2" w:rsidR="00CD36CF" w:rsidRPr="00F25EE2" w:rsidRDefault="00CD36CF" w:rsidP="00CC1F3B">
      <w:pPr>
        <w:pStyle w:val="Sponsors"/>
        <w:rPr>
          <w:color w:val="auto"/>
        </w:rPr>
      </w:pPr>
      <w:r w:rsidRPr="00F25EE2">
        <w:rPr>
          <w:color w:val="auto"/>
        </w:rPr>
        <w:t xml:space="preserve">By </w:t>
      </w:r>
      <w:sdt>
        <w:sdtPr>
          <w:rPr>
            <w:color w:val="auto"/>
          </w:rPr>
          <w:tag w:val="Sponsors"/>
          <w:id w:val="1589585889"/>
          <w:placeholder>
            <w:docPart w:val="9776434796A243E6905615CB7E138024"/>
          </w:placeholder>
          <w:text w:multiLine="1"/>
        </w:sdtPr>
        <w:sdtEndPr/>
        <w:sdtContent>
          <w:r w:rsidR="007C6573" w:rsidRPr="00F25EE2">
            <w:rPr>
              <w:color w:val="auto"/>
            </w:rPr>
            <w:t>Delegate</w:t>
          </w:r>
          <w:r w:rsidR="00B10C23" w:rsidRPr="00F25EE2">
            <w:rPr>
              <w:color w:val="auto"/>
            </w:rPr>
            <w:t>s</w:t>
          </w:r>
          <w:r w:rsidR="007C6573" w:rsidRPr="00F25EE2">
            <w:rPr>
              <w:color w:val="auto"/>
            </w:rPr>
            <w:t xml:space="preserve"> Householder</w:t>
          </w:r>
        </w:sdtContent>
      </w:sdt>
      <w:r w:rsidR="00B10C23" w:rsidRPr="00F25EE2">
        <w:rPr>
          <w:color w:val="auto"/>
        </w:rPr>
        <w:t xml:space="preserve"> and Gearheart </w:t>
      </w:r>
    </w:p>
    <w:p w14:paraId="5DEA5154" w14:textId="4814B7E3" w:rsidR="003D032C" w:rsidRPr="00F25EE2" w:rsidRDefault="00CD36CF" w:rsidP="00CC1F3B">
      <w:pPr>
        <w:pStyle w:val="References"/>
        <w:rPr>
          <w:color w:val="auto"/>
        </w:rPr>
        <w:sectPr w:rsidR="003D032C" w:rsidRPr="00F25EE2" w:rsidSect="005A4520">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F25EE2">
        <w:rPr>
          <w:color w:val="auto"/>
        </w:rPr>
        <w:t>[</w:t>
      </w:r>
      <w:sdt>
        <w:sdtPr>
          <w:rPr>
            <w:color w:val="auto"/>
          </w:rPr>
          <w:tag w:val="References"/>
          <w:id w:val="-1043047873"/>
          <w:placeholder>
            <w:docPart w:val="3E845E15F8F94BF68D1FF5580CB79694"/>
          </w:placeholder>
          <w:text w:multiLine="1"/>
        </w:sdtPr>
        <w:sdtEndPr/>
        <w:sdtContent>
          <w:r w:rsidR="00F25EE2" w:rsidRPr="00F25EE2">
            <w:rPr>
              <w:color w:val="auto"/>
            </w:rPr>
            <w:t>Passed March 3, 2023; in effect from passage.</w:t>
          </w:r>
        </w:sdtContent>
      </w:sdt>
      <w:r w:rsidRPr="00F25EE2">
        <w:rPr>
          <w:color w:val="auto"/>
        </w:rPr>
        <w:t>]</w:t>
      </w:r>
    </w:p>
    <w:p w14:paraId="53B73CCE" w14:textId="5A3D08D8" w:rsidR="00E831B3" w:rsidRPr="00F25EE2" w:rsidRDefault="00E831B3" w:rsidP="00CC1F3B">
      <w:pPr>
        <w:pStyle w:val="References"/>
        <w:rPr>
          <w:color w:val="auto"/>
        </w:rPr>
      </w:pPr>
    </w:p>
    <w:p w14:paraId="37A49C81" w14:textId="0DFC1791" w:rsidR="00303684" w:rsidRPr="00F25EE2" w:rsidRDefault="0000526A" w:rsidP="003D032C">
      <w:pPr>
        <w:pStyle w:val="TitleSection"/>
        <w:rPr>
          <w:color w:val="auto"/>
        </w:rPr>
      </w:pPr>
      <w:r w:rsidRPr="00F25EE2">
        <w:rPr>
          <w:color w:val="auto"/>
        </w:rPr>
        <w:lastRenderedPageBreak/>
        <w:t>A</w:t>
      </w:r>
      <w:r w:rsidR="00F25EE2" w:rsidRPr="00F25EE2">
        <w:rPr>
          <w:color w:val="auto"/>
        </w:rPr>
        <w:t>N ACT</w:t>
      </w:r>
      <w:r w:rsidR="0069356F" w:rsidRPr="00F25EE2">
        <w:rPr>
          <w:color w:val="auto"/>
        </w:rPr>
        <w:t xml:space="preserve"> to amend </w:t>
      </w:r>
      <w:r w:rsidR="00852E9F" w:rsidRPr="00F25EE2">
        <w:rPr>
          <w:color w:val="auto"/>
        </w:rPr>
        <w:t>the Code of West Virginia, 1931, as amended,</w:t>
      </w:r>
      <w:r w:rsidR="00F32975" w:rsidRPr="00F25EE2">
        <w:rPr>
          <w:color w:val="auto"/>
        </w:rPr>
        <w:t xml:space="preserve"> by adding thereto a new section, designated </w:t>
      </w:r>
      <w:r w:rsidR="00F32975" w:rsidRPr="00F25EE2">
        <w:rPr>
          <w:rFonts w:cs="Arial"/>
          <w:color w:val="auto"/>
        </w:rPr>
        <w:t>§</w:t>
      </w:r>
      <w:r w:rsidR="00F32975" w:rsidRPr="00F25EE2">
        <w:rPr>
          <w:color w:val="auto"/>
        </w:rPr>
        <w:t>11-3-25b</w:t>
      </w:r>
      <w:r w:rsidR="00D41B09" w:rsidRPr="00F25EE2">
        <w:rPr>
          <w:color w:val="auto"/>
        </w:rPr>
        <w:t>;</w:t>
      </w:r>
      <w:r w:rsidR="00365E67" w:rsidRPr="00F25EE2">
        <w:rPr>
          <w:color w:val="auto"/>
        </w:rPr>
        <w:t xml:space="preserve"> and to amend and reenact §11-10A-19 of said code</w:t>
      </w:r>
      <w:r w:rsidR="00F32975" w:rsidRPr="00F25EE2">
        <w:rPr>
          <w:color w:val="auto"/>
        </w:rPr>
        <w:t xml:space="preserve">, </w:t>
      </w:r>
      <w:r w:rsidR="007C6573" w:rsidRPr="00F25EE2">
        <w:rPr>
          <w:color w:val="auto"/>
        </w:rPr>
        <w:t xml:space="preserve">all relating to appeals to the Office of Tax Appeals; </w:t>
      </w:r>
      <w:r w:rsidR="000D5AA5" w:rsidRPr="00F25EE2">
        <w:rPr>
          <w:color w:val="auto"/>
        </w:rPr>
        <w:t>establish</w:t>
      </w:r>
      <w:r w:rsidR="00F32975" w:rsidRPr="00F25EE2">
        <w:rPr>
          <w:color w:val="auto"/>
        </w:rPr>
        <w:t xml:space="preserve">ing filing deadlines for appeals of property tax valuations and issues involving property tax classification and taxability to the West Virginia Office of Tax Appeals, </w:t>
      </w:r>
      <w:r w:rsidR="000D5AA5" w:rsidRPr="00F25EE2">
        <w:rPr>
          <w:color w:val="auto"/>
        </w:rPr>
        <w:t xml:space="preserve">providing that appeal petitions of property tax issues to the West Virginia Office of Tax Appeals shall be heard </w:t>
      </w:r>
      <w:r w:rsidR="000D5AA5" w:rsidRPr="00F25EE2">
        <w:rPr>
          <w:i/>
          <w:iCs/>
          <w:color w:val="auto"/>
        </w:rPr>
        <w:t>de novo</w:t>
      </w:r>
      <w:r w:rsidR="000D5AA5" w:rsidRPr="00F25EE2">
        <w:rPr>
          <w:color w:val="auto"/>
        </w:rPr>
        <w:t>,</w:t>
      </w:r>
      <w:r w:rsidR="00A272CE" w:rsidRPr="00F25EE2">
        <w:rPr>
          <w:color w:val="auto"/>
        </w:rPr>
        <w:t xml:space="preserve"> providing a time frame for hearings before the Office of Tax Appeals regarding property tax matters,</w:t>
      </w:r>
      <w:r w:rsidR="000D5AA5" w:rsidRPr="00F25EE2">
        <w:rPr>
          <w:color w:val="auto"/>
        </w:rPr>
        <w:t xml:space="preserve"> clarifying that</w:t>
      </w:r>
      <w:r w:rsidR="0092394A" w:rsidRPr="00F25EE2">
        <w:rPr>
          <w:color w:val="auto"/>
        </w:rPr>
        <w:t xml:space="preserve"> the Intermediate Court of Appeals has jurisdiction to hear</w:t>
      </w:r>
      <w:r w:rsidR="000D5AA5" w:rsidRPr="00F25EE2">
        <w:rPr>
          <w:color w:val="auto"/>
        </w:rPr>
        <w:t xml:space="preserve"> appeals from a final decision of a property tax matter by the Office of Tax Appeals</w:t>
      </w:r>
      <w:r w:rsidR="00342D33" w:rsidRPr="00F25EE2">
        <w:rPr>
          <w:color w:val="auto"/>
        </w:rPr>
        <w:t>, and clarifying that further appeals are to the Supreme Court of Appeals</w:t>
      </w:r>
      <w:r w:rsidR="00A272CE" w:rsidRPr="00F25EE2">
        <w:rPr>
          <w:color w:val="auto"/>
        </w:rPr>
        <w:t>.</w:t>
      </w:r>
    </w:p>
    <w:p w14:paraId="4114C965" w14:textId="77777777" w:rsidR="00303684" w:rsidRPr="00F25EE2" w:rsidRDefault="00303684" w:rsidP="003D032C">
      <w:pPr>
        <w:pStyle w:val="EnactingClause"/>
        <w:rPr>
          <w:color w:val="auto"/>
        </w:rPr>
      </w:pPr>
      <w:r w:rsidRPr="00F25EE2">
        <w:rPr>
          <w:color w:val="auto"/>
        </w:rPr>
        <w:t>Be it enacted by the Legislature of West Virginia:</w:t>
      </w:r>
    </w:p>
    <w:p w14:paraId="05A4584E" w14:textId="598007BF" w:rsidR="00090E88" w:rsidRPr="00F25EE2" w:rsidRDefault="00090E88" w:rsidP="003D032C">
      <w:pPr>
        <w:pStyle w:val="ChapterHeading"/>
        <w:widowControl/>
        <w:rPr>
          <w:color w:val="auto"/>
        </w:rPr>
        <w:sectPr w:rsidR="00090E88" w:rsidRPr="00F25EE2" w:rsidSect="003D032C">
          <w:pgSz w:w="12240" w:h="15840" w:code="1"/>
          <w:pgMar w:top="1440" w:right="1440" w:bottom="1440" w:left="1440" w:header="720" w:footer="720" w:gutter="0"/>
          <w:lnNumType w:countBy="1" w:restart="newSection"/>
          <w:pgNumType w:start="0"/>
          <w:cols w:space="720"/>
          <w:titlePg/>
          <w:docGrid w:linePitch="360"/>
        </w:sectPr>
      </w:pPr>
    </w:p>
    <w:p w14:paraId="1BC8FC4C" w14:textId="1DBA6648" w:rsidR="00090E88" w:rsidRPr="00F25EE2" w:rsidRDefault="00090E88" w:rsidP="003D032C">
      <w:pPr>
        <w:pStyle w:val="ArticleHeading"/>
        <w:widowControl/>
        <w:rPr>
          <w:color w:val="auto"/>
        </w:rPr>
      </w:pPr>
      <w:r w:rsidRPr="00F25EE2">
        <w:rPr>
          <w:color w:val="auto"/>
        </w:rPr>
        <w:t>ARTICLE 3. ASSESSMENTS GENERALLY.</w:t>
      </w:r>
    </w:p>
    <w:p w14:paraId="036D9B76" w14:textId="1E03DE72" w:rsidR="008736AA" w:rsidRPr="00F25EE2" w:rsidRDefault="0092394A" w:rsidP="003D032C">
      <w:pPr>
        <w:pStyle w:val="SectionHeading"/>
        <w:widowControl/>
        <w:rPr>
          <w:color w:val="auto"/>
        </w:rPr>
      </w:pPr>
      <w:r w:rsidRPr="00F25EE2">
        <w:rPr>
          <w:rFonts w:cs="Arial"/>
          <w:color w:val="auto"/>
        </w:rPr>
        <w:t>§</w:t>
      </w:r>
      <w:r w:rsidRPr="00F25EE2">
        <w:rPr>
          <w:color w:val="auto"/>
        </w:rPr>
        <w:t>11-3-25b. Appeal to Office of Tax Appeals.</w:t>
      </w:r>
    </w:p>
    <w:p w14:paraId="15798812" w14:textId="61FF72D0" w:rsidR="0092394A" w:rsidRPr="00F25EE2" w:rsidRDefault="00090E88" w:rsidP="003D032C">
      <w:pPr>
        <w:pStyle w:val="SectionBody"/>
        <w:widowControl/>
        <w:rPr>
          <w:color w:val="auto"/>
        </w:rPr>
      </w:pPr>
      <w:r w:rsidRPr="00F25EE2">
        <w:rPr>
          <w:color w:val="auto"/>
        </w:rPr>
        <w:t xml:space="preserve">(a) </w:t>
      </w:r>
      <w:r w:rsidR="002F37CA" w:rsidRPr="00F25EE2">
        <w:rPr>
          <w:color w:val="auto"/>
        </w:rPr>
        <w:t>In all cases involving appeal</w:t>
      </w:r>
      <w:r w:rsidR="00C06339" w:rsidRPr="00F25EE2">
        <w:rPr>
          <w:color w:val="auto"/>
        </w:rPr>
        <w:t xml:space="preserve"> to the Office of Tax Appeals</w:t>
      </w:r>
      <w:r w:rsidR="002F37CA" w:rsidRPr="00F25EE2">
        <w:rPr>
          <w:color w:val="auto"/>
        </w:rPr>
        <w:t xml:space="preserve"> from </w:t>
      </w:r>
      <w:r w:rsidR="002B12B7" w:rsidRPr="00F25EE2">
        <w:rPr>
          <w:color w:val="auto"/>
        </w:rPr>
        <w:t xml:space="preserve">a property tax </w:t>
      </w:r>
      <w:r w:rsidR="00F51984" w:rsidRPr="00F25EE2">
        <w:rPr>
          <w:color w:val="auto"/>
        </w:rPr>
        <w:t>valuation</w:t>
      </w:r>
      <w:r w:rsidR="002B12B7" w:rsidRPr="00F25EE2">
        <w:rPr>
          <w:color w:val="auto"/>
        </w:rPr>
        <w:t xml:space="preserve"> pursuant to </w:t>
      </w:r>
      <w:r w:rsidR="002B12B7" w:rsidRPr="00F25EE2">
        <w:rPr>
          <w:rFonts w:cs="Arial"/>
          <w:color w:val="auto"/>
        </w:rPr>
        <w:t>§</w:t>
      </w:r>
      <w:r w:rsidR="002B12B7" w:rsidRPr="00F25EE2">
        <w:rPr>
          <w:color w:val="auto"/>
        </w:rPr>
        <w:t>11-3-15i</w:t>
      </w:r>
      <w:r w:rsidR="00C06339" w:rsidRPr="00F25EE2">
        <w:rPr>
          <w:color w:val="auto"/>
        </w:rPr>
        <w:t xml:space="preserve"> or </w:t>
      </w:r>
      <w:r w:rsidR="00C06339" w:rsidRPr="00F25EE2">
        <w:rPr>
          <w:rFonts w:cs="Arial"/>
          <w:color w:val="auto"/>
        </w:rPr>
        <w:t>§</w:t>
      </w:r>
      <w:r w:rsidR="00C06339" w:rsidRPr="00F25EE2">
        <w:rPr>
          <w:color w:val="auto"/>
        </w:rPr>
        <w:t>11-3-23a</w:t>
      </w:r>
      <w:r w:rsidR="002B12B7" w:rsidRPr="00F25EE2">
        <w:rPr>
          <w:color w:val="auto"/>
        </w:rPr>
        <w:t xml:space="preserve"> of this code</w:t>
      </w:r>
      <w:r w:rsidR="00C06339" w:rsidRPr="00F25EE2">
        <w:rPr>
          <w:color w:val="auto"/>
        </w:rPr>
        <w:t xml:space="preserve">, or from an order of a County Commission sitting as a Board of Equalization and Review pursuant to </w:t>
      </w:r>
      <w:r w:rsidR="00C06339" w:rsidRPr="00F25EE2">
        <w:rPr>
          <w:rFonts w:cs="Arial"/>
          <w:color w:val="auto"/>
        </w:rPr>
        <w:t>§</w:t>
      </w:r>
      <w:r w:rsidR="00C06339" w:rsidRPr="00F25EE2">
        <w:rPr>
          <w:color w:val="auto"/>
        </w:rPr>
        <w:t>11-3-24 of this code, the appeal petition must be filed with</w:t>
      </w:r>
      <w:r w:rsidR="006505F6" w:rsidRPr="00F25EE2">
        <w:rPr>
          <w:color w:val="auto"/>
        </w:rPr>
        <w:t xml:space="preserve"> the</w:t>
      </w:r>
      <w:r w:rsidR="00C06339" w:rsidRPr="00F25EE2">
        <w:rPr>
          <w:color w:val="auto"/>
        </w:rPr>
        <w:t xml:space="preserve"> Office of Tax Appeals by March 31 of the</w:t>
      </w:r>
      <w:r w:rsidR="00B93291" w:rsidRPr="00F25EE2">
        <w:rPr>
          <w:color w:val="auto"/>
        </w:rPr>
        <w:t xml:space="preserve"> property</w:t>
      </w:r>
      <w:r w:rsidR="00C06339" w:rsidRPr="00F25EE2">
        <w:rPr>
          <w:color w:val="auto"/>
        </w:rPr>
        <w:t xml:space="preserve"> tax year</w:t>
      </w:r>
      <w:r w:rsidR="006505F6" w:rsidRPr="00F25EE2">
        <w:rPr>
          <w:color w:val="auto"/>
        </w:rPr>
        <w:t xml:space="preserve"> </w:t>
      </w:r>
      <w:r w:rsidR="00B93291" w:rsidRPr="00F25EE2">
        <w:rPr>
          <w:color w:val="auto"/>
        </w:rPr>
        <w:t xml:space="preserve">as defined in </w:t>
      </w:r>
      <w:r w:rsidR="00B93291" w:rsidRPr="00F25EE2">
        <w:rPr>
          <w:rFonts w:cs="Arial"/>
          <w:color w:val="auto"/>
        </w:rPr>
        <w:t>§</w:t>
      </w:r>
      <w:r w:rsidR="00B93291" w:rsidRPr="00F25EE2">
        <w:rPr>
          <w:color w:val="auto"/>
        </w:rPr>
        <w:t>11-3-1 of this code</w:t>
      </w:r>
      <w:r w:rsidR="00C06339" w:rsidRPr="00F25EE2">
        <w:rPr>
          <w:color w:val="auto"/>
        </w:rPr>
        <w:t xml:space="preserve"> to be considered timely filed.  If a petition of appeal is not filed with the Office of Tax Appeals</w:t>
      </w:r>
      <w:r w:rsidR="00CC59D4" w:rsidRPr="00F25EE2">
        <w:rPr>
          <w:color w:val="auto"/>
        </w:rPr>
        <w:t xml:space="preserve"> by March 31 of the property tax year</w:t>
      </w:r>
      <w:r w:rsidR="00C06339" w:rsidRPr="00F25EE2">
        <w:rPr>
          <w:color w:val="auto"/>
        </w:rPr>
        <w:t>, then it shall be dismissed</w:t>
      </w:r>
      <w:r w:rsidR="00CC59D4" w:rsidRPr="00F25EE2">
        <w:rPr>
          <w:color w:val="auto"/>
        </w:rPr>
        <w:t xml:space="preserve"> as untimely</w:t>
      </w:r>
      <w:r w:rsidR="00C06339" w:rsidRPr="00F25EE2">
        <w:rPr>
          <w:color w:val="auto"/>
        </w:rPr>
        <w:t>.</w:t>
      </w:r>
    </w:p>
    <w:p w14:paraId="38A8BDE5" w14:textId="4D97F8B6" w:rsidR="009609E7" w:rsidRPr="00F25EE2" w:rsidRDefault="00090E88" w:rsidP="003D032C">
      <w:pPr>
        <w:pStyle w:val="SectionBody"/>
        <w:widowControl/>
        <w:rPr>
          <w:color w:val="auto"/>
        </w:rPr>
      </w:pPr>
      <w:r w:rsidRPr="00F25EE2">
        <w:rPr>
          <w:color w:val="auto"/>
        </w:rPr>
        <w:t xml:space="preserve">(b) </w:t>
      </w:r>
      <w:r w:rsidR="009609E7" w:rsidRPr="00F25EE2">
        <w:rPr>
          <w:color w:val="auto"/>
        </w:rPr>
        <w:t xml:space="preserve">In all cases involving appeal to the Office of Tax Appeals from a property tax ruling on taxability or classification by the Tax Commissioner pursuant to </w:t>
      </w:r>
      <w:r w:rsidR="009609E7" w:rsidRPr="00F25EE2">
        <w:rPr>
          <w:rFonts w:cs="Arial"/>
          <w:color w:val="auto"/>
        </w:rPr>
        <w:t>§</w:t>
      </w:r>
      <w:r w:rsidR="009609E7" w:rsidRPr="00F25EE2">
        <w:rPr>
          <w:color w:val="auto"/>
        </w:rPr>
        <w:t>11-3-24a</w:t>
      </w:r>
      <w:r w:rsidR="007C6573" w:rsidRPr="00F25EE2">
        <w:rPr>
          <w:color w:val="auto"/>
        </w:rPr>
        <w:t xml:space="preserve"> of this code</w:t>
      </w:r>
      <w:r w:rsidR="009609E7" w:rsidRPr="00F25EE2">
        <w:rPr>
          <w:color w:val="auto"/>
        </w:rPr>
        <w:t>, the appeal petition must be filed within 30 days after receiving written notice of the Tax Commissioner</w:t>
      </w:r>
      <w:r w:rsidR="00FF63C0">
        <w:rPr>
          <w:color w:val="auto"/>
        </w:rPr>
        <w:t>’</w:t>
      </w:r>
      <w:r w:rsidR="009609E7" w:rsidRPr="00F25EE2">
        <w:rPr>
          <w:color w:val="auto"/>
        </w:rPr>
        <w:t>s ruling. If a petition of appeal is not timely filed with the Office of Tax Appeals, then it shall be dismissed.</w:t>
      </w:r>
    </w:p>
    <w:p w14:paraId="6924666A" w14:textId="576A07CC" w:rsidR="009609E7" w:rsidRPr="00F25EE2" w:rsidRDefault="00090E88" w:rsidP="003D032C">
      <w:pPr>
        <w:pStyle w:val="SectionBody"/>
        <w:widowControl/>
        <w:rPr>
          <w:color w:val="auto"/>
        </w:rPr>
      </w:pPr>
      <w:r w:rsidRPr="00F25EE2">
        <w:rPr>
          <w:color w:val="auto"/>
        </w:rPr>
        <w:t xml:space="preserve">(c) </w:t>
      </w:r>
      <w:r w:rsidR="009609E7" w:rsidRPr="00F25EE2">
        <w:rPr>
          <w:color w:val="auto"/>
        </w:rPr>
        <w:t xml:space="preserve">In all cases involving property tax matters brought before the Office of Tax Appeals pursuant to subsections (a) and (b) of this section, the hearing before the Office of Tax Appeals </w:t>
      </w:r>
      <w:r w:rsidR="009609E7" w:rsidRPr="00F25EE2">
        <w:rPr>
          <w:color w:val="auto"/>
        </w:rPr>
        <w:lastRenderedPageBreak/>
        <w:t xml:space="preserve">shall be </w:t>
      </w:r>
      <w:r w:rsidR="009609E7" w:rsidRPr="00F25EE2">
        <w:rPr>
          <w:i/>
          <w:iCs/>
          <w:color w:val="auto"/>
        </w:rPr>
        <w:t>de novo</w:t>
      </w:r>
      <w:r w:rsidR="009609E7" w:rsidRPr="00F25EE2">
        <w:rPr>
          <w:color w:val="auto"/>
        </w:rPr>
        <w:t xml:space="preserve"> as provided in </w:t>
      </w:r>
      <w:r w:rsidR="009609E7" w:rsidRPr="00F25EE2">
        <w:rPr>
          <w:rFonts w:cs="Arial"/>
          <w:color w:val="auto"/>
        </w:rPr>
        <w:t>§</w:t>
      </w:r>
      <w:r w:rsidR="009609E7" w:rsidRPr="00F25EE2">
        <w:rPr>
          <w:color w:val="auto"/>
        </w:rPr>
        <w:t>11-10A-10 of this code.</w:t>
      </w:r>
      <w:r w:rsidR="00F51984" w:rsidRPr="00F25EE2">
        <w:rPr>
          <w:color w:val="auto"/>
        </w:rPr>
        <w:t xml:space="preserve">  Notwithstanding the provisions of </w:t>
      </w:r>
      <w:r w:rsidR="00F51984" w:rsidRPr="00F25EE2">
        <w:rPr>
          <w:rFonts w:cs="Arial"/>
          <w:color w:val="auto"/>
        </w:rPr>
        <w:t>§</w:t>
      </w:r>
      <w:r w:rsidR="00F51984" w:rsidRPr="00F25EE2">
        <w:rPr>
          <w:color w:val="auto"/>
        </w:rPr>
        <w:t>11-10A-10 of this code, a property tax appeal to the Office of Tax Appeals involving valuation, classification</w:t>
      </w:r>
      <w:r w:rsidR="007C6573" w:rsidRPr="00F25EE2">
        <w:rPr>
          <w:color w:val="auto"/>
        </w:rPr>
        <w:t>,</w:t>
      </w:r>
      <w:r w:rsidR="00F51984" w:rsidRPr="00F25EE2">
        <w:rPr>
          <w:color w:val="auto"/>
        </w:rPr>
        <w:t xml:space="preserve"> or taxability may be set for hearing within </w:t>
      </w:r>
      <w:r w:rsidR="00B93291" w:rsidRPr="00F25EE2">
        <w:rPr>
          <w:color w:val="auto"/>
        </w:rPr>
        <w:t>90</w:t>
      </w:r>
      <w:r w:rsidR="00F51984" w:rsidRPr="00F25EE2">
        <w:rPr>
          <w:color w:val="auto"/>
        </w:rPr>
        <w:t xml:space="preserve"> days of the due date of the answer unless continued by order of the Office of Tax Appeals for good cause.  </w:t>
      </w:r>
    </w:p>
    <w:p w14:paraId="341E02D7" w14:textId="7FAC5F75" w:rsidR="0042137C" w:rsidRPr="00F25EE2" w:rsidRDefault="00090E88" w:rsidP="003D032C">
      <w:pPr>
        <w:pStyle w:val="SectionBody"/>
        <w:widowControl/>
        <w:rPr>
          <w:color w:val="auto"/>
        </w:rPr>
      </w:pPr>
      <w:r w:rsidRPr="00F25EE2">
        <w:rPr>
          <w:color w:val="auto"/>
        </w:rPr>
        <w:t xml:space="preserve">(d) </w:t>
      </w:r>
      <w:r w:rsidR="0042137C" w:rsidRPr="00F25EE2">
        <w:rPr>
          <w:color w:val="auto"/>
        </w:rPr>
        <w:t>The provisions of this section shall be effective for all property tax appeals to the Office of Tax Appeals made on or after January 1, 2023.</w:t>
      </w:r>
    </w:p>
    <w:p w14:paraId="0EF7C79A" w14:textId="77777777" w:rsidR="003C59C7" w:rsidRPr="00F25EE2" w:rsidRDefault="003C59C7" w:rsidP="003D032C">
      <w:pPr>
        <w:pStyle w:val="ArticleHeading"/>
        <w:widowControl/>
        <w:rPr>
          <w:color w:val="auto"/>
        </w:rPr>
        <w:sectPr w:rsidR="003C59C7" w:rsidRPr="00F25EE2" w:rsidSect="005A4520">
          <w:type w:val="continuous"/>
          <w:pgSz w:w="12240" w:h="15840" w:code="1"/>
          <w:pgMar w:top="1440" w:right="1440" w:bottom="1440" w:left="1440" w:header="720" w:footer="720" w:gutter="0"/>
          <w:lnNumType w:countBy="1" w:restart="newSection"/>
          <w:cols w:space="720"/>
          <w:titlePg/>
          <w:docGrid w:linePitch="360"/>
        </w:sectPr>
      </w:pPr>
      <w:r w:rsidRPr="00F25EE2">
        <w:rPr>
          <w:color w:val="auto"/>
        </w:rPr>
        <w:t>ARTICLE 10A. WEST VIRGINIA OFFICE OF TAX APPEALS.</w:t>
      </w:r>
    </w:p>
    <w:p w14:paraId="78DBFDBF" w14:textId="77777777" w:rsidR="003C59C7" w:rsidRPr="00F25EE2" w:rsidRDefault="003C59C7" w:rsidP="003D032C">
      <w:pPr>
        <w:pStyle w:val="SectionHeading"/>
        <w:widowControl/>
        <w:rPr>
          <w:color w:val="auto"/>
        </w:rPr>
      </w:pPr>
      <w:r w:rsidRPr="00F25EE2">
        <w:rPr>
          <w:color w:val="auto"/>
        </w:rPr>
        <w:t>§11-10A-19. Judicial review of office of tax appeals decisions.</w:t>
      </w:r>
    </w:p>
    <w:p w14:paraId="2AA278C8" w14:textId="77777777" w:rsidR="003C59C7" w:rsidRPr="00F25EE2" w:rsidRDefault="003C59C7" w:rsidP="003D032C">
      <w:pPr>
        <w:pStyle w:val="SectionBody"/>
        <w:widowControl/>
        <w:rPr>
          <w:color w:val="auto"/>
        </w:rPr>
        <w:sectPr w:rsidR="003C59C7" w:rsidRPr="00F25EE2" w:rsidSect="005A4520">
          <w:type w:val="continuous"/>
          <w:pgSz w:w="12240" w:h="15840" w:code="1"/>
          <w:pgMar w:top="1440" w:right="1440" w:bottom="1440" w:left="1440" w:header="720" w:footer="720" w:gutter="0"/>
          <w:lnNumType w:countBy="1" w:restart="newSection"/>
          <w:cols w:space="720"/>
          <w:titlePg/>
          <w:docGrid w:linePitch="360"/>
        </w:sectPr>
      </w:pPr>
    </w:p>
    <w:p w14:paraId="360055D1" w14:textId="7DEB465D" w:rsidR="003C59C7" w:rsidRPr="00F25EE2" w:rsidRDefault="003C59C7" w:rsidP="003D032C">
      <w:pPr>
        <w:pStyle w:val="SectionBody"/>
        <w:widowControl/>
        <w:rPr>
          <w:color w:val="auto"/>
        </w:rPr>
      </w:pPr>
      <w:r w:rsidRPr="00F25EE2">
        <w:rPr>
          <w:color w:val="auto"/>
        </w:rPr>
        <w:t xml:space="preserve">(a) Either the taxpayer or the commissioner, or both, or in the case of property taxes the county assessor, or county commission, may appeal the final decision or order of the </w:t>
      </w:r>
      <w:r w:rsidR="00FB3AA8" w:rsidRPr="00F25EE2">
        <w:rPr>
          <w:color w:val="auto"/>
        </w:rPr>
        <w:t xml:space="preserve">Office of </w:t>
      </w:r>
      <w:r w:rsidR="007C6573" w:rsidRPr="00F25EE2">
        <w:rPr>
          <w:color w:val="auto"/>
        </w:rPr>
        <w:t>T</w:t>
      </w:r>
      <w:r w:rsidR="00FB3AA8" w:rsidRPr="00F25EE2">
        <w:rPr>
          <w:color w:val="auto"/>
        </w:rPr>
        <w:t xml:space="preserve">ax Appeals </w:t>
      </w:r>
      <w:r w:rsidRPr="00F25EE2">
        <w:rPr>
          <w:color w:val="auto"/>
        </w:rPr>
        <w:t xml:space="preserve">by taking an appeal to the </w:t>
      </w:r>
      <w:r w:rsidR="00DA49E0" w:rsidRPr="00F25EE2">
        <w:rPr>
          <w:color w:val="auto"/>
        </w:rPr>
        <w:t xml:space="preserve">Intermediate Court </w:t>
      </w:r>
      <w:r w:rsidR="007C6573" w:rsidRPr="00F25EE2">
        <w:rPr>
          <w:color w:val="auto"/>
        </w:rPr>
        <w:t xml:space="preserve">of </w:t>
      </w:r>
      <w:r w:rsidR="00DA49E0" w:rsidRPr="00F25EE2">
        <w:rPr>
          <w:color w:val="auto"/>
        </w:rPr>
        <w:t xml:space="preserve">Appeals </w:t>
      </w:r>
      <w:r w:rsidRPr="00F25EE2">
        <w:rPr>
          <w:color w:val="auto"/>
        </w:rPr>
        <w:t xml:space="preserve">of this state within  </w:t>
      </w:r>
      <w:r w:rsidR="00957A48" w:rsidRPr="00F25EE2">
        <w:rPr>
          <w:color w:val="auto"/>
        </w:rPr>
        <w:t xml:space="preserve">30 </w:t>
      </w:r>
      <w:r w:rsidRPr="00F25EE2">
        <w:rPr>
          <w:color w:val="auto"/>
        </w:rPr>
        <w:t xml:space="preserve">days after </w:t>
      </w:r>
      <w:r w:rsidR="00957A48" w:rsidRPr="00F25EE2">
        <w:rPr>
          <w:color w:val="auto"/>
        </w:rPr>
        <w:t xml:space="preserve">entry </w:t>
      </w:r>
      <w:r w:rsidRPr="00F25EE2">
        <w:rPr>
          <w:color w:val="auto"/>
        </w:rPr>
        <w:t>of the final decision or order.</w:t>
      </w:r>
    </w:p>
    <w:p w14:paraId="45E8FF81" w14:textId="45F7633B" w:rsidR="003C59C7" w:rsidRPr="00F25EE2" w:rsidRDefault="003C59C7" w:rsidP="003D032C">
      <w:pPr>
        <w:pStyle w:val="SectionBody"/>
        <w:widowControl/>
        <w:rPr>
          <w:color w:val="auto"/>
        </w:rPr>
      </w:pPr>
      <w:r w:rsidRPr="00F25EE2">
        <w:rPr>
          <w:color w:val="auto"/>
        </w:rPr>
        <w:t xml:space="preserve">(b) The </w:t>
      </w:r>
      <w:r w:rsidR="00FB3AA8" w:rsidRPr="00F25EE2">
        <w:rPr>
          <w:color w:val="auto"/>
        </w:rPr>
        <w:t xml:space="preserve">Office of </w:t>
      </w:r>
      <w:r w:rsidR="007C6573" w:rsidRPr="00F25EE2">
        <w:rPr>
          <w:color w:val="auto"/>
        </w:rPr>
        <w:t>T</w:t>
      </w:r>
      <w:r w:rsidR="00FB3AA8" w:rsidRPr="00F25EE2">
        <w:rPr>
          <w:color w:val="auto"/>
        </w:rPr>
        <w:t>ax Appeals</w:t>
      </w:r>
      <w:r w:rsidRPr="00F25EE2">
        <w:rPr>
          <w:color w:val="auto"/>
        </w:rPr>
        <w:t xml:space="preserve"> may not be made a party in any judicial review of a decision or order it issued.</w:t>
      </w:r>
    </w:p>
    <w:p w14:paraId="2F10A95B" w14:textId="6ABFEFC7" w:rsidR="003C59C7" w:rsidRPr="00F25EE2" w:rsidRDefault="003E4AB1" w:rsidP="003D032C">
      <w:pPr>
        <w:pStyle w:val="SectionBody"/>
        <w:widowControl/>
        <w:rPr>
          <w:color w:val="auto"/>
        </w:rPr>
      </w:pPr>
      <w:r w:rsidRPr="00F25EE2">
        <w:rPr>
          <w:color w:val="auto"/>
        </w:rPr>
        <w:t xml:space="preserve">(c) </w:t>
      </w:r>
      <w:r w:rsidR="003C59C7" w:rsidRPr="00F25EE2">
        <w:rPr>
          <w:color w:val="auto"/>
        </w:rPr>
        <w:t xml:space="preserve">The appeal proceeding shall be instituted by filing a </w:t>
      </w:r>
      <w:r w:rsidR="00957A48" w:rsidRPr="00F25EE2">
        <w:rPr>
          <w:color w:val="auto"/>
        </w:rPr>
        <w:t xml:space="preserve">notice of </w:t>
      </w:r>
      <w:r w:rsidR="003C59C7" w:rsidRPr="00F25EE2">
        <w:rPr>
          <w:color w:val="auto"/>
        </w:rPr>
        <w:t xml:space="preserve">appeal with the </w:t>
      </w:r>
      <w:r w:rsidR="00DA49E0" w:rsidRPr="00F25EE2">
        <w:rPr>
          <w:color w:val="auto"/>
        </w:rPr>
        <w:t xml:space="preserve">Intermediate Court </w:t>
      </w:r>
      <w:r w:rsidR="007C6573" w:rsidRPr="00F25EE2">
        <w:rPr>
          <w:color w:val="auto"/>
        </w:rPr>
        <w:t xml:space="preserve">of </w:t>
      </w:r>
      <w:r w:rsidR="00DA49E0" w:rsidRPr="00F25EE2">
        <w:rPr>
          <w:color w:val="auto"/>
        </w:rPr>
        <w:t>Appeals</w:t>
      </w:r>
      <w:r w:rsidR="003C59C7" w:rsidRPr="00F25EE2">
        <w:rPr>
          <w:color w:val="auto"/>
        </w:rPr>
        <w:t xml:space="preserve">, within the  </w:t>
      </w:r>
      <w:r w:rsidR="00957A48" w:rsidRPr="00F25EE2">
        <w:rPr>
          <w:color w:val="auto"/>
        </w:rPr>
        <w:t xml:space="preserve">30 </w:t>
      </w:r>
      <w:r w:rsidR="003C59C7" w:rsidRPr="00F25EE2">
        <w:rPr>
          <w:color w:val="auto"/>
        </w:rPr>
        <w:t xml:space="preserve">day period prescribed in subsection (a) of this section. </w:t>
      </w:r>
    </w:p>
    <w:p w14:paraId="2D3DD742" w14:textId="735EE30B" w:rsidR="003C59C7" w:rsidRPr="00F25EE2" w:rsidRDefault="00F25EE2" w:rsidP="003D032C">
      <w:pPr>
        <w:pStyle w:val="SectionBody"/>
        <w:widowControl/>
        <w:rPr>
          <w:color w:val="auto"/>
        </w:rPr>
      </w:pPr>
      <w:r w:rsidRPr="00F25EE2">
        <w:rPr>
          <w:color w:val="auto"/>
        </w:rPr>
        <w:t xml:space="preserve"> </w:t>
      </w:r>
      <w:r w:rsidR="007C6573" w:rsidRPr="00F25EE2">
        <w:rPr>
          <w:color w:val="auto"/>
        </w:rPr>
        <w:t>(d)</w:t>
      </w:r>
      <w:r w:rsidR="003C59C7" w:rsidRPr="00F25EE2">
        <w:rPr>
          <w:color w:val="auto"/>
        </w:rPr>
        <w:t xml:space="preserve"> If the appeal is of an assessment, except a jeopardy assessment for which security in the amount thereof was previously filed with the Tax Commissioner, then within 90 days after the </w:t>
      </w:r>
      <w:r w:rsidR="0024345A" w:rsidRPr="00F25EE2">
        <w:rPr>
          <w:color w:val="auto"/>
        </w:rPr>
        <w:t>notice of</w:t>
      </w:r>
      <w:r w:rsidR="003C59C7" w:rsidRPr="00F25EE2">
        <w:rPr>
          <w:color w:val="auto"/>
        </w:rPr>
        <w:t xml:space="preserve"> appeal is filed, or sooner if ordered by the </w:t>
      </w:r>
      <w:r w:rsidR="00DA49E0" w:rsidRPr="00F25EE2">
        <w:rPr>
          <w:color w:val="auto"/>
        </w:rPr>
        <w:t xml:space="preserve">Intermediate Court </w:t>
      </w:r>
      <w:r w:rsidR="007C6573" w:rsidRPr="00F25EE2">
        <w:rPr>
          <w:color w:val="auto"/>
        </w:rPr>
        <w:t xml:space="preserve">of </w:t>
      </w:r>
      <w:r w:rsidR="00DA49E0" w:rsidRPr="00F25EE2">
        <w:rPr>
          <w:color w:val="auto"/>
        </w:rPr>
        <w:t>Appeals</w:t>
      </w:r>
      <w:r w:rsidR="003C59C7" w:rsidRPr="00F25EE2">
        <w:rPr>
          <w:color w:val="auto"/>
        </w:rPr>
        <w:t xml:space="preserve">, the petitioner shall file with the clerk of the </w:t>
      </w:r>
      <w:r w:rsidR="00957A48" w:rsidRPr="00F25EE2">
        <w:rPr>
          <w:color w:val="auto"/>
        </w:rPr>
        <w:t>Intermediate Court</w:t>
      </w:r>
      <w:r w:rsidR="007C6573" w:rsidRPr="00F25EE2">
        <w:rPr>
          <w:color w:val="auto"/>
        </w:rPr>
        <w:t xml:space="preserve"> of</w:t>
      </w:r>
      <w:r w:rsidR="00957A48" w:rsidRPr="00F25EE2">
        <w:rPr>
          <w:color w:val="auto"/>
        </w:rPr>
        <w:t xml:space="preserve"> Appeals </w:t>
      </w:r>
      <w:r w:rsidR="003C59C7" w:rsidRPr="00F25EE2">
        <w:rPr>
          <w:color w:val="auto"/>
        </w:rPr>
        <w:t xml:space="preserve">a cash bond or a corporate surety bond approved by the clerk. The surety must be qualified to do business in this state. These bonds shall be conditioned upon the petitioner performing the orders of the court. The penalty of this bond shall be not less than the total amount of tax or revenue plus additions to tax, penalties, and interest for which the taxpayer was found liable in the administrative decision of the office of tax appeals. Notwithstanding the foregoing and in lieu of the bond, the Tax Commissioner, upon </w:t>
      </w:r>
      <w:r w:rsidR="003C59C7" w:rsidRPr="00F25EE2">
        <w:rPr>
          <w:color w:val="auto"/>
        </w:rPr>
        <w:lastRenderedPageBreak/>
        <w:t xml:space="preserve">application of the petitioner, may upon a sufficient showing by the taxpayer, certify to the clerk of the </w:t>
      </w:r>
      <w:r w:rsidR="00DA49E0" w:rsidRPr="00F25EE2">
        <w:rPr>
          <w:color w:val="auto"/>
        </w:rPr>
        <w:t xml:space="preserve">Intermediate Court </w:t>
      </w:r>
      <w:r w:rsidR="007C6573" w:rsidRPr="00F25EE2">
        <w:rPr>
          <w:color w:val="auto"/>
        </w:rPr>
        <w:t xml:space="preserve">of </w:t>
      </w:r>
      <w:r w:rsidR="00DA49E0" w:rsidRPr="00F25EE2">
        <w:rPr>
          <w:color w:val="auto"/>
        </w:rPr>
        <w:t xml:space="preserve">Appeals </w:t>
      </w:r>
      <w:r w:rsidR="003C59C7" w:rsidRPr="00F25EE2">
        <w:rPr>
          <w:color w:val="auto"/>
        </w:rPr>
        <w:t xml:space="preserve">that the assets of the taxpayer are adequate to secure performance of the orders of the court: </w:t>
      </w:r>
      <w:r w:rsidR="003C59C7" w:rsidRPr="00FF63C0">
        <w:rPr>
          <w:i/>
          <w:color w:val="auto"/>
        </w:rPr>
        <w:t>Provided</w:t>
      </w:r>
      <w:r w:rsidR="003C59C7" w:rsidRPr="00F25EE2">
        <w:rPr>
          <w:iCs/>
          <w:color w:val="auto"/>
        </w:rPr>
        <w:t>,</w:t>
      </w:r>
      <w:r w:rsidR="003C59C7" w:rsidRPr="00F25EE2">
        <w:rPr>
          <w:color w:val="auto"/>
        </w:rPr>
        <w:t xml:space="preserve"> That if the Tax Commissioner refuses to certify that the assets of the taxpayer or other indemnification are adequate to secure performance of the orders of the court, then the taxpayer may apply to the </w:t>
      </w:r>
      <w:r w:rsidR="00DA49E0" w:rsidRPr="00F25EE2">
        <w:rPr>
          <w:color w:val="auto"/>
        </w:rPr>
        <w:t xml:space="preserve">Intermediate Court </w:t>
      </w:r>
      <w:r w:rsidR="007C6573" w:rsidRPr="00F25EE2">
        <w:rPr>
          <w:color w:val="auto"/>
        </w:rPr>
        <w:t xml:space="preserve">of </w:t>
      </w:r>
      <w:r w:rsidR="00DA49E0" w:rsidRPr="00F25EE2">
        <w:rPr>
          <w:color w:val="auto"/>
        </w:rPr>
        <w:t xml:space="preserve">Appeals </w:t>
      </w:r>
      <w:r w:rsidR="003C59C7" w:rsidRPr="00F25EE2">
        <w:rPr>
          <w:color w:val="auto"/>
        </w:rPr>
        <w:t>for the certification. No bond may be required of the Tax Commissioner.</w:t>
      </w:r>
    </w:p>
    <w:p w14:paraId="3877D897" w14:textId="0CFB4FF8" w:rsidR="003C59C7" w:rsidRPr="00F25EE2" w:rsidRDefault="00F25EE2" w:rsidP="003D032C">
      <w:pPr>
        <w:pStyle w:val="SectionBody"/>
        <w:widowControl/>
        <w:rPr>
          <w:color w:val="auto"/>
        </w:rPr>
      </w:pPr>
      <w:r w:rsidRPr="00F25EE2">
        <w:rPr>
          <w:color w:val="auto"/>
        </w:rPr>
        <w:t xml:space="preserve"> </w:t>
      </w:r>
      <w:r w:rsidR="007C6573" w:rsidRPr="00F25EE2">
        <w:rPr>
          <w:color w:val="auto"/>
        </w:rPr>
        <w:t>(e)</w:t>
      </w:r>
      <w:r w:rsidR="003C59C7" w:rsidRPr="00F25EE2">
        <w:rPr>
          <w:color w:val="auto"/>
        </w:rPr>
        <w:t xml:space="preserve"> The </w:t>
      </w:r>
      <w:r w:rsidR="00DA49E0" w:rsidRPr="00F25EE2">
        <w:rPr>
          <w:color w:val="auto"/>
        </w:rPr>
        <w:t xml:space="preserve">Intermediate Court </w:t>
      </w:r>
      <w:r w:rsidR="007C6573" w:rsidRPr="00F25EE2">
        <w:rPr>
          <w:color w:val="auto"/>
        </w:rPr>
        <w:t xml:space="preserve">of </w:t>
      </w:r>
      <w:r w:rsidR="00DA49E0" w:rsidRPr="00F25EE2">
        <w:rPr>
          <w:color w:val="auto"/>
        </w:rPr>
        <w:t xml:space="preserve">Appeals </w:t>
      </w:r>
      <w:r w:rsidR="003C59C7" w:rsidRPr="00F25EE2">
        <w:rPr>
          <w:color w:val="auto"/>
        </w:rPr>
        <w:t>shall hear the appeal as provided in §29A-5-4 of this code</w:t>
      </w:r>
      <w:r w:rsidR="003C59C7" w:rsidRPr="00F25EE2">
        <w:rPr>
          <w:iCs/>
          <w:color w:val="auto"/>
        </w:rPr>
        <w:t xml:space="preserve">: </w:t>
      </w:r>
      <w:r w:rsidR="003C59C7" w:rsidRPr="00FF63C0">
        <w:rPr>
          <w:i/>
          <w:color w:val="auto"/>
        </w:rPr>
        <w:t>Provided</w:t>
      </w:r>
      <w:r w:rsidR="003C59C7" w:rsidRPr="00F25EE2">
        <w:rPr>
          <w:iCs/>
          <w:color w:val="auto"/>
        </w:rPr>
        <w:t>,</w:t>
      </w:r>
      <w:r w:rsidR="003C59C7" w:rsidRPr="00F25EE2">
        <w:rPr>
          <w:color w:val="auto"/>
        </w:rPr>
        <w:t xml:space="preserve"> That when the appeal is to review a decision or order on a petition for refund or credit, the court may determine the legal rights of the parties, but in no event shall it enter a judgment for money.</w:t>
      </w:r>
    </w:p>
    <w:p w14:paraId="68BCFBFC" w14:textId="11AEA050" w:rsidR="003C59C7" w:rsidRPr="00F25EE2" w:rsidRDefault="00F25EE2" w:rsidP="003D032C">
      <w:pPr>
        <w:pStyle w:val="SectionBody"/>
        <w:widowControl/>
        <w:rPr>
          <w:color w:val="auto"/>
        </w:rPr>
      </w:pPr>
      <w:r w:rsidRPr="00F25EE2">
        <w:rPr>
          <w:color w:val="auto"/>
        </w:rPr>
        <w:t xml:space="preserve"> </w:t>
      </w:r>
      <w:r w:rsidR="007C6573" w:rsidRPr="00F25EE2">
        <w:rPr>
          <w:color w:val="auto"/>
        </w:rPr>
        <w:t>(f)</w:t>
      </w:r>
      <w:r w:rsidR="003C59C7" w:rsidRPr="00F25EE2">
        <w:rPr>
          <w:color w:val="auto"/>
        </w:rPr>
        <w:t xml:space="preserve"> Unless the Tax Commissioner appeals an adverse court decision, the commissioner, upon receipt of the certified order of the court, shall promptly correct his or her assessment or issue his or her requisition on the treasury or establish a credit for the amount of an overpayment.</w:t>
      </w:r>
    </w:p>
    <w:p w14:paraId="351BD84D" w14:textId="061A1E58" w:rsidR="003C59C7" w:rsidRPr="00F25EE2" w:rsidRDefault="00F25EE2" w:rsidP="003D032C">
      <w:pPr>
        <w:pStyle w:val="SectionBody"/>
        <w:widowControl/>
        <w:rPr>
          <w:color w:val="auto"/>
        </w:rPr>
      </w:pPr>
      <w:r w:rsidRPr="00F25EE2">
        <w:rPr>
          <w:color w:val="auto"/>
        </w:rPr>
        <w:t xml:space="preserve"> </w:t>
      </w:r>
      <w:r w:rsidR="00270DB1" w:rsidRPr="00F25EE2">
        <w:rPr>
          <w:color w:val="auto"/>
        </w:rPr>
        <w:t>(g)</w:t>
      </w:r>
      <w:r w:rsidR="003C59C7" w:rsidRPr="00F25EE2">
        <w:rPr>
          <w:color w:val="auto"/>
        </w:rPr>
        <w:t xml:space="preserve"> Either party may appeal </w:t>
      </w:r>
      <w:r w:rsidR="00DA49E0" w:rsidRPr="00F25EE2">
        <w:rPr>
          <w:color w:val="auto"/>
        </w:rPr>
        <w:t xml:space="preserve">an Intermediate Court </w:t>
      </w:r>
      <w:r w:rsidR="00270DB1" w:rsidRPr="00F25EE2">
        <w:rPr>
          <w:color w:val="auto"/>
        </w:rPr>
        <w:t xml:space="preserve">of </w:t>
      </w:r>
      <w:r w:rsidR="00DA49E0" w:rsidRPr="00F25EE2">
        <w:rPr>
          <w:color w:val="auto"/>
        </w:rPr>
        <w:t>Appeals</w:t>
      </w:r>
      <w:r w:rsidR="00FF63C0">
        <w:rPr>
          <w:color w:val="auto"/>
        </w:rPr>
        <w:t>’</w:t>
      </w:r>
      <w:r w:rsidR="00DA49E0" w:rsidRPr="00F25EE2">
        <w:rPr>
          <w:color w:val="auto"/>
        </w:rPr>
        <w:t xml:space="preserve"> decision </w:t>
      </w:r>
      <w:r w:rsidR="003C59C7" w:rsidRPr="00F25EE2">
        <w:rPr>
          <w:color w:val="auto"/>
        </w:rPr>
        <w:t>to the Supreme Court of Appeals as provided in §29A-6-1</w:t>
      </w:r>
      <w:r w:rsidR="00FF63C0" w:rsidRPr="00FF63C0">
        <w:rPr>
          <w:i/>
          <w:color w:val="auto"/>
        </w:rPr>
        <w:t xml:space="preserve"> et seq. </w:t>
      </w:r>
      <w:r w:rsidR="003C59C7" w:rsidRPr="00F25EE2">
        <w:rPr>
          <w:color w:val="auto"/>
        </w:rPr>
        <w:t>of this code.</w:t>
      </w:r>
    </w:p>
    <w:p w14:paraId="12D70A23" w14:textId="0E7B4907" w:rsidR="003C59C7" w:rsidRPr="00F25EE2" w:rsidRDefault="00F25EE2" w:rsidP="003D032C">
      <w:pPr>
        <w:pStyle w:val="SectionBody"/>
        <w:widowControl/>
        <w:rPr>
          <w:color w:val="auto"/>
        </w:rPr>
      </w:pPr>
      <w:r w:rsidRPr="00F25EE2">
        <w:rPr>
          <w:color w:val="auto"/>
        </w:rPr>
        <w:t xml:space="preserve"> </w:t>
      </w:r>
      <w:r w:rsidR="00270DB1" w:rsidRPr="00F25EE2">
        <w:rPr>
          <w:color w:val="auto"/>
        </w:rPr>
        <w:t>(h)</w:t>
      </w:r>
      <w:r w:rsidR="003C59C7" w:rsidRPr="00F25EE2">
        <w:rPr>
          <w:color w:val="auto"/>
        </w:rPr>
        <w:t xml:space="preserve"> For all appeals regarding property tax assessments, taxability, and classifications pursuant to §11-3-1 </w:t>
      </w:r>
      <w:r w:rsidR="003C59C7" w:rsidRPr="00F25EE2">
        <w:rPr>
          <w:i/>
          <w:color w:val="auto"/>
        </w:rPr>
        <w:t>et seq.</w:t>
      </w:r>
      <w:r w:rsidR="003C59C7" w:rsidRPr="00F25EE2">
        <w:rPr>
          <w:color w:val="auto"/>
        </w:rPr>
        <w:t>, the standard of proof which a taxpayer must meet at all levels of review and appeal shall be a preponderance of the evidence standard.</w:t>
      </w:r>
    </w:p>
    <w:p w14:paraId="5CE3AD2E" w14:textId="77777777" w:rsidR="00FF63C0" w:rsidRDefault="00FF63C0" w:rsidP="003D032C">
      <w:pPr>
        <w:pStyle w:val="Note"/>
        <w:widowControl/>
        <w:rPr>
          <w:color w:val="auto"/>
        </w:rPr>
        <w:sectPr w:rsidR="00FF63C0" w:rsidSect="005A452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17C99649" w14:textId="77777777" w:rsidR="00FF63C0" w:rsidRDefault="00FF63C0" w:rsidP="003D032C">
      <w:pPr>
        <w:pStyle w:val="Note"/>
        <w:widowControl/>
        <w:rPr>
          <w:color w:val="auto"/>
        </w:rPr>
        <w:sectPr w:rsidR="00FF63C0" w:rsidSect="00FF63C0">
          <w:pgSz w:w="12240" w:h="15840" w:code="1"/>
          <w:pgMar w:top="1440" w:right="1440" w:bottom="1440" w:left="1440" w:header="720" w:footer="720" w:gutter="0"/>
          <w:lnNumType w:countBy="1" w:restart="newSection"/>
          <w:cols w:space="720"/>
          <w:titlePg/>
          <w:docGrid w:linePitch="360"/>
        </w:sectPr>
      </w:pPr>
    </w:p>
    <w:p w14:paraId="7D1E2620" w14:textId="77777777" w:rsidR="00FF63C0" w:rsidRPr="006239C4" w:rsidRDefault="00FF63C0" w:rsidP="00FF63C0">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8A99C01" w14:textId="77777777" w:rsidR="00FF63C0" w:rsidRPr="006239C4" w:rsidRDefault="00FF63C0" w:rsidP="00FF63C0">
      <w:pPr>
        <w:spacing w:line="240" w:lineRule="auto"/>
        <w:ind w:left="720" w:right="720"/>
        <w:rPr>
          <w:rFonts w:cs="Arial"/>
        </w:rPr>
      </w:pPr>
    </w:p>
    <w:p w14:paraId="6DD287EF" w14:textId="77777777" w:rsidR="00FF63C0" w:rsidRPr="006239C4" w:rsidRDefault="00FF63C0" w:rsidP="00FF63C0">
      <w:pPr>
        <w:spacing w:line="240" w:lineRule="auto"/>
        <w:ind w:left="720" w:right="720"/>
        <w:rPr>
          <w:rFonts w:cs="Arial"/>
        </w:rPr>
      </w:pPr>
    </w:p>
    <w:p w14:paraId="40B5D728" w14:textId="77777777" w:rsidR="00FF63C0" w:rsidRPr="006239C4" w:rsidRDefault="00FF63C0" w:rsidP="00FF63C0">
      <w:pPr>
        <w:autoSpaceDE w:val="0"/>
        <w:autoSpaceDN w:val="0"/>
        <w:adjustRightInd w:val="0"/>
        <w:spacing w:line="240" w:lineRule="auto"/>
        <w:ind w:left="720" w:right="720"/>
        <w:rPr>
          <w:rFonts w:cs="Arial"/>
        </w:rPr>
      </w:pPr>
      <w:r w:rsidRPr="006239C4">
        <w:rPr>
          <w:rFonts w:cs="Arial"/>
        </w:rPr>
        <w:t>...............................................................</w:t>
      </w:r>
    </w:p>
    <w:p w14:paraId="1B0BF2C6" w14:textId="77777777" w:rsidR="00FF63C0" w:rsidRPr="006239C4" w:rsidRDefault="00FF63C0" w:rsidP="00FF63C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46D5638" w14:textId="77777777" w:rsidR="00FF63C0" w:rsidRPr="006239C4" w:rsidRDefault="00FF63C0" w:rsidP="00FF63C0">
      <w:pPr>
        <w:autoSpaceDE w:val="0"/>
        <w:autoSpaceDN w:val="0"/>
        <w:adjustRightInd w:val="0"/>
        <w:spacing w:line="240" w:lineRule="auto"/>
        <w:ind w:left="720" w:right="720"/>
        <w:rPr>
          <w:rFonts w:cs="Arial"/>
        </w:rPr>
      </w:pPr>
    </w:p>
    <w:p w14:paraId="61917656" w14:textId="77777777" w:rsidR="00FF63C0" w:rsidRPr="006239C4" w:rsidRDefault="00FF63C0" w:rsidP="00FF63C0">
      <w:pPr>
        <w:autoSpaceDE w:val="0"/>
        <w:autoSpaceDN w:val="0"/>
        <w:adjustRightInd w:val="0"/>
        <w:spacing w:line="240" w:lineRule="auto"/>
        <w:ind w:left="720" w:right="720"/>
        <w:rPr>
          <w:rFonts w:cs="Arial"/>
        </w:rPr>
      </w:pPr>
    </w:p>
    <w:p w14:paraId="2475B2D6" w14:textId="77777777" w:rsidR="00FF63C0" w:rsidRPr="006239C4" w:rsidRDefault="00FF63C0" w:rsidP="00FF63C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25A7D4E" w14:textId="77777777" w:rsidR="00FF63C0" w:rsidRPr="006239C4" w:rsidRDefault="00FF63C0" w:rsidP="00FF63C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485F0B3" w14:textId="77777777" w:rsidR="00FF63C0" w:rsidRPr="006239C4" w:rsidRDefault="00FF63C0" w:rsidP="00FF63C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16FFB49" w14:textId="77777777" w:rsidR="00FF63C0" w:rsidRPr="006239C4" w:rsidRDefault="00FF63C0" w:rsidP="00FF63C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080DE3" w14:textId="77777777" w:rsidR="00FF63C0" w:rsidRDefault="00FF63C0" w:rsidP="00FF63C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09ACA8" w14:textId="77777777" w:rsidR="00FF63C0" w:rsidRPr="006239C4" w:rsidRDefault="00FF63C0" w:rsidP="00FF63C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E319826" w14:textId="77777777" w:rsidR="00FF63C0" w:rsidRPr="006239C4" w:rsidRDefault="00FF63C0" w:rsidP="00FF63C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A6D1F4" w14:textId="77777777" w:rsidR="00FF63C0" w:rsidRPr="006239C4" w:rsidRDefault="00FF63C0" w:rsidP="00FF63C0">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3DD16A10" w14:textId="77777777" w:rsidR="00FF63C0" w:rsidRPr="006239C4" w:rsidRDefault="00FF63C0" w:rsidP="00FF63C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DEBB5C" w14:textId="77777777" w:rsidR="00FF63C0" w:rsidRPr="006239C4" w:rsidRDefault="00FF63C0" w:rsidP="00FF63C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C68033" w14:textId="77777777" w:rsidR="00FF63C0" w:rsidRPr="006239C4" w:rsidRDefault="00FF63C0" w:rsidP="00FF63C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31252F" w14:textId="77777777" w:rsidR="00FF63C0" w:rsidRPr="006239C4" w:rsidRDefault="00FF63C0" w:rsidP="00FF63C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6C2AE7" w14:textId="77777777" w:rsidR="00FF63C0" w:rsidRPr="006239C4" w:rsidRDefault="00FF63C0" w:rsidP="00FF63C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EB6CDEA" w14:textId="77777777" w:rsidR="00FF63C0" w:rsidRPr="006239C4" w:rsidRDefault="00FF63C0" w:rsidP="00FF63C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606565C" w14:textId="77777777" w:rsidR="00FF63C0" w:rsidRPr="006239C4" w:rsidRDefault="00FF63C0" w:rsidP="00FF63C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2BE4C9" w14:textId="77777777" w:rsidR="00FF63C0" w:rsidRPr="006239C4" w:rsidRDefault="00FF63C0" w:rsidP="00FF63C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F4B2EF" w14:textId="77777777" w:rsidR="00FF63C0" w:rsidRPr="006239C4" w:rsidRDefault="00FF63C0" w:rsidP="00FF63C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8815258" w14:textId="77777777" w:rsidR="00FF63C0" w:rsidRPr="006239C4" w:rsidRDefault="00FF63C0" w:rsidP="00FF63C0">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440B370" w14:textId="77777777" w:rsidR="00FF63C0" w:rsidRPr="006239C4" w:rsidRDefault="00FF63C0" w:rsidP="00FF63C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30B5BE" w14:textId="77777777" w:rsidR="00FF63C0" w:rsidRPr="006239C4" w:rsidRDefault="00FF63C0" w:rsidP="00FF63C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B8FCA2" w14:textId="77777777" w:rsidR="00FF63C0" w:rsidRPr="006239C4" w:rsidRDefault="00FF63C0" w:rsidP="00FF63C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7C0BF0D" w14:textId="77777777" w:rsidR="00FF63C0" w:rsidRPr="006239C4" w:rsidRDefault="00FF63C0" w:rsidP="00FF63C0">
      <w:pPr>
        <w:autoSpaceDE w:val="0"/>
        <w:autoSpaceDN w:val="0"/>
        <w:adjustRightInd w:val="0"/>
        <w:spacing w:line="240" w:lineRule="auto"/>
        <w:ind w:right="720"/>
        <w:jc w:val="both"/>
        <w:rPr>
          <w:rFonts w:cs="Arial"/>
        </w:rPr>
      </w:pPr>
    </w:p>
    <w:p w14:paraId="286E144A" w14:textId="77777777" w:rsidR="00FF63C0" w:rsidRPr="006239C4" w:rsidRDefault="00FF63C0" w:rsidP="00FF63C0">
      <w:pPr>
        <w:autoSpaceDE w:val="0"/>
        <w:autoSpaceDN w:val="0"/>
        <w:adjustRightInd w:val="0"/>
        <w:spacing w:line="240" w:lineRule="auto"/>
        <w:ind w:right="720"/>
        <w:jc w:val="both"/>
        <w:rPr>
          <w:rFonts w:cs="Arial"/>
        </w:rPr>
      </w:pPr>
    </w:p>
    <w:p w14:paraId="220D2810" w14:textId="77777777" w:rsidR="00FF63C0" w:rsidRPr="006239C4" w:rsidRDefault="00FF63C0" w:rsidP="00FF63C0">
      <w:pPr>
        <w:autoSpaceDE w:val="0"/>
        <w:autoSpaceDN w:val="0"/>
        <w:adjustRightInd w:val="0"/>
        <w:spacing w:line="240" w:lineRule="auto"/>
        <w:ind w:left="720" w:right="720"/>
        <w:jc w:val="both"/>
        <w:rPr>
          <w:rFonts w:cs="Arial"/>
        </w:rPr>
      </w:pPr>
    </w:p>
    <w:p w14:paraId="6DC6A4BC" w14:textId="77777777" w:rsidR="00FF63C0" w:rsidRPr="006239C4" w:rsidRDefault="00FF63C0" w:rsidP="00FF63C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8AA9F9A" w14:textId="77777777" w:rsidR="00FF63C0" w:rsidRPr="006239C4" w:rsidRDefault="00FF63C0" w:rsidP="00FF63C0">
      <w:pPr>
        <w:tabs>
          <w:tab w:val="left" w:pos="1080"/>
        </w:tabs>
        <w:autoSpaceDE w:val="0"/>
        <w:autoSpaceDN w:val="0"/>
        <w:adjustRightInd w:val="0"/>
        <w:spacing w:line="240" w:lineRule="auto"/>
        <w:ind w:left="720" w:right="720"/>
        <w:jc w:val="both"/>
        <w:rPr>
          <w:rFonts w:cs="Arial"/>
        </w:rPr>
      </w:pPr>
    </w:p>
    <w:p w14:paraId="44B9D8F2" w14:textId="77777777" w:rsidR="00FF63C0" w:rsidRPr="006239C4" w:rsidRDefault="00FF63C0" w:rsidP="00FF63C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28C49B73" w14:textId="77777777" w:rsidR="00FF63C0" w:rsidRPr="006239C4" w:rsidRDefault="00FF63C0" w:rsidP="00FF63C0">
      <w:pPr>
        <w:autoSpaceDE w:val="0"/>
        <w:autoSpaceDN w:val="0"/>
        <w:adjustRightInd w:val="0"/>
        <w:spacing w:line="240" w:lineRule="auto"/>
        <w:ind w:left="720" w:right="720"/>
        <w:jc w:val="both"/>
        <w:rPr>
          <w:rFonts w:cs="Arial"/>
        </w:rPr>
      </w:pPr>
    </w:p>
    <w:p w14:paraId="198C54F6" w14:textId="77777777" w:rsidR="00FF63C0" w:rsidRPr="006239C4" w:rsidRDefault="00FF63C0" w:rsidP="00FF63C0">
      <w:pPr>
        <w:autoSpaceDE w:val="0"/>
        <w:autoSpaceDN w:val="0"/>
        <w:adjustRightInd w:val="0"/>
        <w:spacing w:line="240" w:lineRule="auto"/>
        <w:ind w:left="720" w:right="720"/>
        <w:jc w:val="both"/>
        <w:rPr>
          <w:rFonts w:cs="Arial"/>
        </w:rPr>
      </w:pPr>
    </w:p>
    <w:p w14:paraId="37A40E1A" w14:textId="77777777" w:rsidR="00FF63C0" w:rsidRPr="006239C4" w:rsidRDefault="00FF63C0" w:rsidP="00FF63C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BBDBFC8" w14:textId="77777777" w:rsidR="00FF63C0" w:rsidRDefault="00FF63C0" w:rsidP="00FF63C0">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EF1C247" w14:textId="77777777" w:rsidR="00C33014" w:rsidRPr="00F25EE2" w:rsidRDefault="00C33014" w:rsidP="003D032C">
      <w:pPr>
        <w:pStyle w:val="Note"/>
        <w:widowControl/>
        <w:rPr>
          <w:color w:val="auto"/>
        </w:rPr>
      </w:pPr>
    </w:p>
    <w:sectPr w:rsidR="00C33014" w:rsidRPr="00F25EE2" w:rsidSect="0086011B">
      <w:headerReference w:type="even" r:id="rId16"/>
      <w:footerReference w:type="even"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AFA15" w14:textId="77777777" w:rsidR="004D7F96" w:rsidRPr="00B844FE" w:rsidRDefault="004D7F96" w:rsidP="00B844FE">
      <w:r>
        <w:separator/>
      </w:r>
    </w:p>
  </w:endnote>
  <w:endnote w:type="continuationSeparator" w:id="0">
    <w:p w14:paraId="6DC1AABE" w14:textId="77777777" w:rsidR="004D7F96" w:rsidRPr="00B844FE" w:rsidRDefault="004D7F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879155"/>
      <w:docPartObj>
        <w:docPartGallery w:val="Page Numbers (Bottom of Page)"/>
        <w:docPartUnique/>
      </w:docPartObj>
    </w:sdtPr>
    <w:sdtEndPr>
      <w:rPr>
        <w:noProof/>
      </w:rPr>
    </w:sdtEndPr>
    <w:sdtContent>
      <w:p w14:paraId="428B252E" w14:textId="3C2030A2" w:rsidR="00B10C23" w:rsidRDefault="00B10C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7B8D" w14:textId="77777777" w:rsidR="004D3ABE" w:rsidRDefault="004D3A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83D6" w14:textId="77777777" w:rsidR="00775992" w:rsidRDefault="00FF63C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6E5B64" w14:textId="77777777" w:rsidR="00775992" w:rsidRPr="00775992" w:rsidRDefault="00EC26B9"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149A0" w14:textId="77777777" w:rsidR="004D7F96" w:rsidRPr="00B844FE" w:rsidRDefault="004D7F96" w:rsidP="00B844FE">
      <w:r>
        <w:separator/>
      </w:r>
    </w:p>
  </w:footnote>
  <w:footnote w:type="continuationSeparator" w:id="0">
    <w:p w14:paraId="26297010" w14:textId="77777777" w:rsidR="004D7F96" w:rsidRPr="00B844FE" w:rsidRDefault="004D7F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6CEA" w14:textId="75B27E97" w:rsidR="00270DB1" w:rsidRDefault="00FF63C0">
    <w:pPr>
      <w:pStyle w:val="Header"/>
    </w:pPr>
    <w:r>
      <w:t>Enr</w:t>
    </w:r>
    <w:r w:rsidR="00B10C23">
      <w:t xml:space="preserve"> HB</w:t>
    </w:r>
    <w:r w:rsidR="003D032C">
      <w:t xml:space="preserve"> 3391</w:t>
    </w:r>
    <w:r w:rsidR="00B10C23">
      <w:tab/>
    </w:r>
    <w:r w:rsidR="00B10C2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EC26B9">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6D6F5637" w:rsidR="00C33014" w:rsidRPr="00686E9A" w:rsidRDefault="00FF63C0" w:rsidP="000573A9">
    <w:pPr>
      <w:pStyle w:val="HeaderStyle"/>
      <w:rPr>
        <w:sz w:val="22"/>
        <w:szCs w:val="22"/>
      </w:rPr>
    </w:pPr>
    <w:r>
      <w:rPr>
        <w:sz w:val="22"/>
        <w:szCs w:val="22"/>
      </w:rPr>
      <w:t>Enr</w:t>
    </w:r>
    <w:r w:rsidR="007A5259" w:rsidRPr="00686E9A">
      <w:rPr>
        <w:sz w:val="22"/>
        <w:szCs w:val="22"/>
      </w:rPr>
      <w:t xml:space="preserve"> </w:t>
    </w:r>
    <w:r w:rsidR="00B10C23">
      <w:rPr>
        <w:sz w:val="22"/>
        <w:szCs w:val="22"/>
      </w:rPr>
      <w:t>HB</w:t>
    </w:r>
    <w:r w:rsidR="003D032C">
      <w:rPr>
        <w:sz w:val="22"/>
        <w:szCs w:val="22"/>
      </w:rPr>
      <w:t xml:space="preserve"> 3391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D032C">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284F" w14:textId="77777777" w:rsidR="00775992" w:rsidRPr="00775992" w:rsidRDefault="00FF63C0"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EB031F3"/>
    <w:multiLevelType w:val="hybridMultilevel"/>
    <w:tmpl w:val="C0D4FEF2"/>
    <w:lvl w:ilvl="0" w:tplc="3F48328C">
      <w:start w:val="1"/>
      <w:numFmt w:val="lowerLetter"/>
      <w:lvlText w:val="(%1)"/>
      <w:lvlJc w:val="left"/>
      <w:pPr>
        <w:ind w:left="450" w:hanging="36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848397473">
    <w:abstractNumId w:val="0"/>
  </w:num>
  <w:num w:numId="2" w16cid:durableId="308021832">
    <w:abstractNumId w:val="0"/>
  </w:num>
  <w:num w:numId="3" w16cid:durableId="776025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74C30"/>
    <w:rsid w:val="00085D22"/>
    <w:rsid w:val="00090E88"/>
    <w:rsid w:val="000C5C77"/>
    <w:rsid w:val="000D5AA5"/>
    <w:rsid w:val="000E3912"/>
    <w:rsid w:val="0010070F"/>
    <w:rsid w:val="0015112E"/>
    <w:rsid w:val="001552E7"/>
    <w:rsid w:val="001566B4"/>
    <w:rsid w:val="00166875"/>
    <w:rsid w:val="001908D4"/>
    <w:rsid w:val="001A66B7"/>
    <w:rsid w:val="001C279E"/>
    <w:rsid w:val="001C30E6"/>
    <w:rsid w:val="001D459E"/>
    <w:rsid w:val="0022348D"/>
    <w:rsid w:val="0024345A"/>
    <w:rsid w:val="00244653"/>
    <w:rsid w:val="00245183"/>
    <w:rsid w:val="0027011C"/>
    <w:rsid w:val="00270DB1"/>
    <w:rsid w:val="00274200"/>
    <w:rsid w:val="00275740"/>
    <w:rsid w:val="002A0269"/>
    <w:rsid w:val="002B12B7"/>
    <w:rsid w:val="002B56A6"/>
    <w:rsid w:val="002F37CA"/>
    <w:rsid w:val="00303684"/>
    <w:rsid w:val="003143F5"/>
    <w:rsid w:val="00314854"/>
    <w:rsid w:val="00342D33"/>
    <w:rsid w:val="00365E67"/>
    <w:rsid w:val="003900A8"/>
    <w:rsid w:val="00394191"/>
    <w:rsid w:val="003A6520"/>
    <w:rsid w:val="003C51CD"/>
    <w:rsid w:val="003C59C7"/>
    <w:rsid w:val="003C6034"/>
    <w:rsid w:val="003D032C"/>
    <w:rsid w:val="003E4AB1"/>
    <w:rsid w:val="003E6F96"/>
    <w:rsid w:val="00400B5C"/>
    <w:rsid w:val="0042137C"/>
    <w:rsid w:val="004368E0"/>
    <w:rsid w:val="00484108"/>
    <w:rsid w:val="004C13DD"/>
    <w:rsid w:val="004D3ABE"/>
    <w:rsid w:val="004D7F96"/>
    <w:rsid w:val="004E3441"/>
    <w:rsid w:val="00500579"/>
    <w:rsid w:val="00505BF9"/>
    <w:rsid w:val="0052266C"/>
    <w:rsid w:val="005820F1"/>
    <w:rsid w:val="005A4520"/>
    <w:rsid w:val="005A5366"/>
    <w:rsid w:val="005C57B3"/>
    <w:rsid w:val="006369EB"/>
    <w:rsid w:val="00637E73"/>
    <w:rsid w:val="006505F6"/>
    <w:rsid w:val="006865E9"/>
    <w:rsid w:val="00686E9A"/>
    <w:rsid w:val="00691F3E"/>
    <w:rsid w:val="0069356F"/>
    <w:rsid w:val="00694BFB"/>
    <w:rsid w:val="006A106B"/>
    <w:rsid w:val="006A42B6"/>
    <w:rsid w:val="006C119F"/>
    <w:rsid w:val="006C523D"/>
    <w:rsid w:val="006D4036"/>
    <w:rsid w:val="00702286"/>
    <w:rsid w:val="007A5259"/>
    <w:rsid w:val="007A7081"/>
    <w:rsid w:val="007C6573"/>
    <w:rsid w:val="007F1CF5"/>
    <w:rsid w:val="00834EDE"/>
    <w:rsid w:val="00852E9F"/>
    <w:rsid w:val="008736AA"/>
    <w:rsid w:val="008D275D"/>
    <w:rsid w:val="008D51D4"/>
    <w:rsid w:val="0092394A"/>
    <w:rsid w:val="0093298B"/>
    <w:rsid w:val="00957A48"/>
    <w:rsid w:val="009609E7"/>
    <w:rsid w:val="00980327"/>
    <w:rsid w:val="00984220"/>
    <w:rsid w:val="00986478"/>
    <w:rsid w:val="009A01C6"/>
    <w:rsid w:val="009B5557"/>
    <w:rsid w:val="009E0FE8"/>
    <w:rsid w:val="009F1067"/>
    <w:rsid w:val="00A10F5B"/>
    <w:rsid w:val="00A272CE"/>
    <w:rsid w:val="00A31E01"/>
    <w:rsid w:val="00A527AD"/>
    <w:rsid w:val="00A718CF"/>
    <w:rsid w:val="00AE48A0"/>
    <w:rsid w:val="00AE61BE"/>
    <w:rsid w:val="00B10C23"/>
    <w:rsid w:val="00B16F25"/>
    <w:rsid w:val="00B24422"/>
    <w:rsid w:val="00B66B81"/>
    <w:rsid w:val="00B80C20"/>
    <w:rsid w:val="00B844FE"/>
    <w:rsid w:val="00B86B4F"/>
    <w:rsid w:val="00B93291"/>
    <w:rsid w:val="00BA1F84"/>
    <w:rsid w:val="00BC562B"/>
    <w:rsid w:val="00C06339"/>
    <w:rsid w:val="00C33014"/>
    <w:rsid w:val="00C33434"/>
    <w:rsid w:val="00C34869"/>
    <w:rsid w:val="00C42EB6"/>
    <w:rsid w:val="00C85096"/>
    <w:rsid w:val="00CB20EF"/>
    <w:rsid w:val="00CC1F3B"/>
    <w:rsid w:val="00CC59D4"/>
    <w:rsid w:val="00CD12CB"/>
    <w:rsid w:val="00CD36CF"/>
    <w:rsid w:val="00CF1DCA"/>
    <w:rsid w:val="00D41B09"/>
    <w:rsid w:val="00D579FC"/>
    <w:rsid w:val="00D77F92"/>
    <w:rsid w:val="00D81C16"/>
    <w:rsid w:val="00DA49E0"/>
    <w:rsid w:val="00DE526B"/>
    <w:rsid w:val="00DF199D"/>
    <w:rsid w:val="00E01542"/>
    <w:rsid w:val="00E365F1"/>
    <w:rsid w:val="00E45DB9"/>
    <w:rsid w:val="00E62F48"/>
    <w:rsid w:val="00E831B3"/>
    <w:rsid w:val="00E83C43"/>
    <w:rsid w:val="00E95FBC"/>
    <w:rsid w:val="00EC5E63"/>
    <w:rsid w:val="00EE0A96"/>
    <w:rsid w:val="00EE70CB"/>
    <w:rsid w:val="00F07DA4"/>
    <w:rsid w:val="00F25EE2"/>
    <w:rsid w:val="00F32975"/>
    <w:rsid w:val="00F41CA2"/>
    <w:rsid w:val="00F443C0"/>
    <w:rsid w:val="00F51984"/>
    <w:rsid w:val="00F62EFB"/>
    <w:rsid w:val="00F939A4"/>
    <w:rsid w:val="00FA7B09"/>
    <w:rsid w:val="00FB3AA8"/>
    <w:rsid w:val="00FD5B51"/>
    <w:rsid w:val="00FE067E"/>
    <w:rsid w:val="00FE208F"/>
    <w:rsid w:val="00FF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90E88"/>
    <w:rPr>
      <w:rFonts w:eastAsia="Calibri"/>
      <w:b/>
      <w:caps/>
      <w:color w:val="000000"/>
      <w:sz w:val="28"/>
    </w:rPr>
  </w:style>
  <w:style w:type="character" w:customStyle="1" w:styleId="ArticleHeadingChar">
    <w:name w:val="Article Heading Char"/>
    <w:link w:val="ArticleHeading"/>
    <w:rsid w:val="00090E88"/>
    <w:rPr>
      <w:rFonts w:eastAsia="Calibri"/>
      <w:b/>
      <w:caps/>
      <w:color w:val="000000"/>
      <w:sz w:val="24"/>
    </w:rPr>
  </w:style>
  <w:style w:type="character" w:customStyle="1" w:styleId="SectionBodyChar">
    <w:name w:val="Section Body Char"/>
    <w:link w:val="SectionBody"/>
    <w:rsid w:val="003C59C7"/>
    <w:rPr>
      <w:rFonts w:eastAsia="Calibri"/>
      <w:color w:val="000000"/>
    </w:rPr>
  </w:style>
  <w:style w:type="character" w:customStyle="1" w:styleId="SectionHeadingChar">
    <w:name w:val="Section Heading Char"/>
    <w:link w:val="SectionHeading"/>
    <w:rsid w:val="003C59C7"/>
    <w:rPr>
      <w:rFonts w:eastAsia="Calibri"/>
      <w:b/>
      <w:color w:val="000000"/>
    </w:rPr>
  </w:style>
  <w:style w:type="character" w:styleId="PageNumber">
    <w:name w:val="page number"/>
    <w:basedOn w:val="DefaultParagraphFont"/>
    <w:uiPriority w:val="99"/>
    <w:semiHidden/>
    <w:locked/>
    <w:rsid w:val="00FF63C0"/>
  </w:style>
  <w:style w:type="paragraph" w:styleId="BlockText">
    <w:name w:val="Block Text"/>
    <w:basedOn w:val="Normal"/>
    <w:uiPriority w:val="99"/>
    <w:semiHidden/>
    <w:locked/>
    <w:rsid w:val="00FF63C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16139\Document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014281" w:rsidRDefault="00693C4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014281" w:rsidRDefault="00693C4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014281" w:rsidRDefault="00693C4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014281" w:rsidRDefault="00693C4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014281" w:rsidRDefault="00693C4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1"/>
    <w:rsid w:val="000033AF"/>
    <w:rsid w:val="00014281"/>
    <w:rsid w:val="00022353"/>
    <w:rsid w:val="00157E95"/>
    <w:rsid w:val="002E7CF2"/>
    <w:rsid w:val="00302243"/>
    <w:rsid w:val="00693C41"/>
    <w:rsid w:val="00BF1F3C"/>
    <w:rsid w:val="00D34128"/>
    <w:rsid w:val="00F6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7</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2</cp:revision>
  <cp:lastPrinted>2023-02-17T15:33:00Z</cp:lastPrinted>
  <dcterms:created xsi:type="dcterms:W3CDTF">2023-03-05T01:09:00Z</dcterms:created>
  <dcterms:modified xsi:type="dcterms:W3CDTF">2023-03-05T01:09:00Z</dcterms:modified>
</cp:coreProperties>
</file>